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C1" w:rsidRDefault="004242C1">
      <w:bookmarkStart w:id="0" w:name="_GoBack"/>
      <w:bookmarkEnd w:id="0"/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30516334" wp14:editId="3D578A59">
            <wp:extent cx="2381250" cy="1466850"/>
            <wp:effectExtent l="0" t="0" r="0" b="0"/>
            <wp:docPr id="3" name="Afbeelding 3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C1" w:rsidRDefault="004242C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242C1" w:rsidRPr="00EF3CA1" w:rsidTr="001A7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2C1" w:rsidRPr="00EF3CA1" w:rsidRDefault="004242C1" w:rsidP="001A7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P</w:t>
            </w:r>
            <w:r w:rsidRPr="00EF3CA1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rocedure Werken in gezinnen met verschillende culturele achtergronden</w:t>
            </w:r>
          </w:p>
        </w:tc>
      </w:tr>
      <w:tr w:rsidR="004242C1" w:rsidRPr="00EF3CA1" w:rsidTr="001A7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242C1" w:rsidRPr="00EF3CA1" w:rsidTr="001A7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2C1" w:rsidRPr="00EF3CA1" w:rsidRDefault="004242C1" w:rsidP="001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b/>
                <w:bCs/>
                <w:lang w:eastAsia="nl-NL"/>
              </w:rPr>
              <w:t>Doel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lang w:eastAsia="nl-NL"/>
              </w:rPr>
              <w:t>De</w:t>
            </w:r>
            <w:r w:rsidRPr="00EF3CA1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  <w:r>
              <w:rPr>
                <w:rFonts w:ascii="Arial" w:eastAsia="Times New Roman" w:hAnsi="Arial" w:cs="Arial"/>
                <w:lang w:eastAsia="nl-NL"/>
              </w:rPr>
              <w:t xml:space="preserve">kraamverzorgenden </w:t>
            </w:r>
            <w:r w:rsidRPr="00EF3CA1">
              <w:rPr>
                <w:rFonts w:ascii="Arial" w:eastAsia="Times New Roman" w:hAnsi="Arial" w:cs="Arial"/>
                <w:lang w:eastAsia="nl-NL"/>
              </w:rPr>
              <w:t>zijn geschoold in het geven van specifieke voorlichting aan gezinnen met verschillende culturele achtergronden om specifieke gezondheidsrisico’s te kunnen signaleren en te voorkomen.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b/>
                <w:bCs/>
                <w:lang w:eastAsia="nl-NL"/>
              </w:rPr>
              <w:t>Beschrijving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lang w:eastAsia="nl-NL"/>
              </w:rPr>
              <w:t xml:space="preserve">Verschillende culturele achtergronden kunnen van invloed zijn op (het </w:t>
            </w:r>
            <w:r>
              <w:rPr>
                <w:rFonts w:ascii="Arial" w:eastAsia="Times New Roman" w:hAnsi="Arial" w:cs="Arial"/>
                <w:lang w:eastAsia="nl-NL"/>
              </w:rPr>
              <w:t>wijzen) op de gezondheidsrisico</w:t>
            </w:r>
            <w:r w:rsidRPr="00EF3CA1">
              <w:rPr>
                <w:rFonts w:ascii="Arial" w:eastAsia="Times New Roman" w:hAnsi="Arial" w:cs="Arial"/>
                <w:lang w:eastAsia="nl-NL"/>
              </w:rPr>
              <w:t>’s. Geschoolde kraamverzorgenden geven specifieke voorlichting aan deze gezinnen</w:t>
            </w:r>
            <w:r>
              <w:rPr>
                <w:rFonts w:ascii="Arial" w:eastAsia="Times New Roman" w:hAnsi="Arial" w:cs="Arial"/>
                <w:lang w:eastAsia="nl-NL"/>
              </w:rPr>
              <w:t xml:space="preserve"> met als doel gezondheidsrisico</w:t>
            </w:r>
            <w:r w:rsidRPr="00EF3CA1">
              <w:rPr>
                <w:rFonts w:ascii="Arial" w:eastAsia="Times New Roman" w:hAnsi="Arial" w:cs="Arial"/>
                <w:lang w:eastAsia="nl-NL"/>
              </w:rPr>
              <w:t>’s voor moeder en kind te signaleren en te voorkomen. 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u w:val="single"/>
                <w:lang w:eastAsia="nl-NL"/>
              </w:rPr>
              <w:t>De gezondheidsrisico’s betreffen voornamelijk: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Diabetes mellitus: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Verhoogde bloeddruk (komt vaker voor bij allochtonen ouder dan 35 jaar)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Overgewicht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Tienerzwangerschap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Verhoogd risico op ziekten zoals tuberculose en hepatitis A (vanwege reizen naar moederland)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u w:val="single"/>
                <w:lang w:eastAsia="nl-NL"/>
              </w:rPr>
              <w:t>Aandachtspunten zijn m.b.t. gezondheidsrisico’s: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Vaker roken (astma)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Seksueel overdraagbare aandoening ofwel Soa (komt vaker voor bij Surinamers en Antilianen)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Sudden Infant Death Syndrom  ofwel SIDS (Wiegendood)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Sikkelcel anemie (genetische aanleg)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B079BA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lang w:eastAsia="nl-NL"/>
              </w:rPr>
              <w:t>Met betrekking tot de communicatie met cliënten die de Nederlandse taal niet (voldoende) machtig zijn wordt gehandeld volgens de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B079BA">
              <w:rPr>
                <w:rFonts w:ascii="Arial" w:eastAsia="Times New Roman" w:hAnsi="Arial" w:cs="Arial"/>
                <w:u w:val="single"/>
                <w:lang w:eastAsia="nl-NL"/>
              </w:rPr>
              <w:t>Procedure Communicatie met cliënten die de Nederlandse taal niet machtig zijn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   </w:t>
            </w:r>
            <w:r>
              <w:rPr>
                <w:rFonts w:ascii="Arial" w:eastAsia="Times New Roman" w:hAnsi="Arial" w:cs="Arial"/>
                <w:lang w:eastAsia="nl-NL"/>
              </w:rPr>
              <w:t xml:space="preserve">De kraamverzorgende </w:t>
            </w:r>
            <w:r w:rsidRPr="00EF3CA1">
              <w:rPr>
                <w:rFonts w:ascii="Arial" w:eastAsia="Times New Roman" w:hAnsi="Arial" w:cs="Arial"/>
                <w:color w:val="010101"/>
                <w:lang w:eastAsia="nl-NL"/>
              </w:rPr>
              <w:t> noteert afwijkingen en bijzonderheden</w:t>
            </w:r>
            <w:r>
              <w:rPr>
                <w:rFonts w:ascii="Arial" w:eastAsia="Times New Roman" w:hAnsi="Arial" w:cs="Arial"/>
                <w:color w:val="010101"/>
                <w:lang w:eastAsia="nl-NL"/>
              </w:rPr>
              <w:t xml:space="preserve"> tijdens de intake..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b/>
                <w:bCs/>
                <w:lang w:eastAsia="nl-NL"/>
              </w:rPr>
              <w:t>Proces Leveren zorg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lang w:eastAsia="nl-NL"/>
              </w:rPr>
              <w:t>De kraamverzorgende zal extra tijd moeten reserveren in verband met een eventuele taalbarrière en cultuurverschil.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lang w:eastAsia="nl-NL"/>
              </w:rPr>
              <w:t> </w:t>
            </w:r>
          </w:p>
          <w:p w:rsidR="004242C1" w:rsidRDefault="004242C1" w:rsidP="001A79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</w:p>
          <w:p w:rsidR="004242C1" w:rsidRDefault="004242C1" w:rsidP="001A79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u w:val="single"/>
                <w:lang w:eastAsia="nl-NL"/>
              </w:rPr>
              <w:t>Zij let bij voorlichting aan niet-Nederlandse gezinnen specifiek op: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Veilig slapen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Uitleg borstvoeding-kunstvoeding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Vitamine D en K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Voeding van de moeder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Rust voor de moeder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Rookgedrag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Overdracht naar verloskundige en JGZ</w:t>
            </w: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Arial" w:eastAsia="Times New Roman" w:hAnsi="Arial" w:cs="Arial"/>
                <w:u w:val="single"/>
                <w:lang w:eastAsia="nl-NL"/>
              </w:rPr>
              <w:t>De kraamverzorgende houdt bij de controles van de baby in niet-Nederlandse gezinnen extra rekening met:</w:t>
            </w: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Sikkelcel anemie</w:t>
            </w:r>
          </w:p>
          <w:p w:rsidR="004242C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F3CA1">
              <w:rPr>
                <w:rFonts w:ascii="Symbol" w:eastAsia="Times New Roman" w:hAnsi="Symbol" w:cs="Times New Roman"/>
                <w:lang w:eastAsia="nl-NL"/>
              </w:rPr>
              <w:t></w:t>
            </w:r>
            <w:r w:rsidRPr="00EF3CA1">
              <w:rPr>
                <w:rFonts w:ascii="Arial" w:eastAsia="Times New Roman" w:hAnsi="Arial" w:cs="Arial"/>
                <w:lang w:eastAsia="nl-NL"/>
              </w:rPr>
              <w:t>    Hyperbilirubinemie</w:t>
            </w:r>
            <w:r w:rsidRPr="00EF3C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4242C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4242C1" w:rsidRPr="00EF3CA1" w:rsidRDefault="004242C1" w:rsidP="001A7981">
            <w:p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2C622D" w:rsidRDefault="002C622D" w:rsidP="004242C1"/>
    <w:sectPr w:rsidR="002C62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8D" w:rsidRDefault="0083218D" w:rsidP="004242C1">
      <w:pPr>
        <w:spacing w:after="0" w:line="240" w:lineRule="auto"/>
      </w:pPr>
      <w:r>
        <w:separator/>
      </w:r>
    </w:p>
  </w:endnote>
  <w:endnote w:type="continuationSeparator" w:id="0">
    <w:p w:rsidR="0083218D" w:rsidRDefault="0083218D" w:rsidP="0042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C1" w:rsidRDefault="004242C1"/>
  <w:p w:rsidR="004242C1" w:rsidRPr="008E0C98" w:rsidRDefault="004242C1" w:rsidP="008E0C98">
    <w:pPr>
      <w:pStyle w:val="FooterEven"/>
      <w:pBdr>
        <w:top w:val="single" w:sz="4" w:space="0" w:color="4F81BD" w:themeColor="accent1"/>
      </w:pBdr>
      <w:rPr>
        <w:sz w:val="16"/>
        <w:szCs w:val="16"/>
      </w:rPr>
    </w:pPr>
    <w:r w:rsidRPr="008E0C98">
      <w:rPr>
        <w:sz w:val="16"/>
        <w:szCs w:val="16"/>
        <w:lang w:val="de-DE"/>
      </w:rPr>
      <w:t xml:space="preserve">Pagina </w:t>
    </w:r>
    <w:r w:rsidRPr="008E0C98">
      <w:rPr>
        <w:sz w:val="16"/>
        <w:szCs w:val="16"/>
      </w:rPr>
      <w:fldChar w:fldCharType="begin"/>
    </w:r>
    <w:r w:rsidRPr="008E0C98">
      <w:rPr>
        <w:sz w:val="16"/>
        <w:szCs w:val="16"/>
      </w:rPr>
      <w:instrText>PAGE   \* MERGEFORMAT</w:instrText>
    </w:r>
    <w:r w:rsidRPr="008E0C98">
      <w:rPr>
        <w:sz w:val="16"/>
        <w:szCs w:val="16"/>
      </w:rPr>
      <w:fldChar w:fldCharType="separate"/>
    </w:r>
    <w:r w:rsidR="008E0C98" w:rsidRPr="008E0C98">
      <w:rPr>
        <w:noProof/>
        <w:sz w:val="16"/>
        <w:szCs w:val="16"/>
        <w:lang w:val="de-DE"/>
      </w:rPr>
      <w:t>2</w:t>
    </w:r>
    <w:r w:rsidRPr="008E0C98">
      <w:rPr>
        <w:noProof/>
        <w:sz w:val="16"/>
        <w:szCs w:val="16"/>
      </w:rPr>
      <w:fldChar w:fldCharType="end"/>
    </w:r>
    <w:r w:rsidRPr="008E0C98">
      <w:rPr>
        <w:noProof/>
        <w:sz w:val="16"/>
        <w:szCs w:val="16"/>
      </w:rPr>
      <w:tab/>
    </w:r>
    <w:r w:rsidRPr="008E0C98">
      <w:rPr>
        <w:noProof/>
        <w:sz w:val="16"/>
        <w:szCs w:val="16"/>
      </w:rPr>
      <w:tab/>
    </w:r>
    <w:r w:rsidR="008E0C98" w:rsidRPr="008E0C98">
      <w:rPr>
        <w:noProof/>
        <w:sz w:val="16"/>
        <w:szCs w:val="16"/>
      </w:rPr>
      <w:t>Versie 1.0</w:t>
    </w:r>
    <w:r w:rsidR="008E0C98" w:rsidRPr="008E0C98">
      <w:rPr>
        <w:noProof/>
        <w:sz w:val="16"/>
        <w:szCs w:val="16"/>
      </w:rPr>
      <w:tab/>
    </w:r>
    <w:r w:rsidR="008E0C98">
      <w:rPr>
        <w:noProof/>
        <w:sz w:val="16"/>
        <w:szCs w:val="16"/>
      </w:rPr>
      <w:tab/>
    </w:r>
    <w:r w:rsidR="008E0C98" w:rsidRPr="008E0C98">
      <w:rPr>
        <w:noProof/>
        <w:sz w:val="16"/>
        <w:szCs w:val="16"/>
      </w:rPr>
      <w:fldChar w:fldCharType="begin"/>
    </w:r>
    <w:r w:rsidR="008E0C98" w:rsidRPr="008E0C98">
      <w:rPr>
        <w:noProof/>
        <w:sz w:val="16"/>
        <w:szCs w:val="16"/>
      </w:rPr>
      <w:instrText xml:space="preserve"> TIME \@ "d MMMM yyyy" </w:instrText>
    </w:r>
    <w:r w:rsidR="008E0C98" w:rsidRPr="008E0C98">
      <w:rPr>
        <w:noProof/>
        <w:sz w:val="16"/>
        <w:szCs w:val="16"/>
      </w:rPr>
      <w:fldChar w:fldCharType="separate"/>
    </w:r>
    <w:r w:rsidR="008E0C98" w:rsidRPr="008E0C98">
      <w:rPr>
        <w:noProof/>
        <w:sz w:val="16"/>
        <w:szCs w:val="16"/>
      </w:rPr>
      <w:t>1 september 2015</w:t>
    </w:r>
    <w:r w:rsidR="008E0C98" w:rsidRPr="008E0C98">
      <w:rPr>
        <w:noProof/>
        <w:sz w:val="16"/>
        <w:szCs w:val="16"/>
      </w:rPr>
      <w:fldChar w:fldCharType="end"/>
    </w:r>
  </w:p>
  <w:p w:rsidR="004242C1" w:rsidRPr="008E0C98" w:rsidRDefault="004242C1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8D" w:rsidRDefault="0083218D" w:rsidP="004242C1">
      <w:pPr>
        <w:spacing w:after="0" w:line="240" w:lineRule="auto"/>
      </w:pPr>
      <w:r>
        <w:separator/>
      </w:r>
    </w:p>
  </w:footnote>
  <w:footnote w:type="continuationSeparator" w:id="0">
    <w:p w:rsidR="0083218D" w:rsidRDefault="0083218D" w:rsidP="0042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1"/>
    <w:rsid w:val="002C622D"/>
    <w:rsid w:val="004242C1"/>
    <w:rsid w:val="00667858"/>
    <w:rsid w:val="0083218D"/>
    <w:rsid w:val="008E0C98"/>
    <w:rsid w:val="00B079BA"/>
    <w:rsid w:val="00BC308B"/>
    <w:rsid w:val="00EC557F"/>
    <w:rsid w:val="00EE4666"/>
    <w:rsid w:val="00EF3CA1"/>
    <w:rsid w:val="00F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2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F3CA1"/>
  </w:style>
  <w:style w:type="character" w:styleId="Hyperlink">
    <w:name w:val="Hyperlink"/>
    <w:basedOn w:val="Standaardalinea-lettertype"/>
    <w:uiPriority w:val="99"/>
    <w:semiHidden/>
    <w:unhideWhenUsed/>
    <w:rsid w:val="00EF3CA1"/>
    <w:rPr>
      <w:color w:val="0000FF"/>
      <w:u w:val="single"/>
    </w:rPr>
  </w:style>
  <w:style w:type="paragraph" w:customStyle="1" w:styleId="Titel1">
    <w:name w:val="Titel1"/>
    <w:basedOn w:val="Standaard"/>
    <w:rsid w:val="00EF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CA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2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2C1"/>
  </w:style>
  <w:style w:type="paragraph" w:styleId="Voettekst">
    <w:name w:val="footer"/>
    <w:basedOn w:val="Standaard"/>
    <w:link w:val="VoettekstChar"/>
    <w:uiPriority w:val="99"/>
    <w:unhideWhenUsed/>
    <w:rsid w:val="0042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2C1"/>
  </w:style>
  <w:style w:type="paragraph" w:customStyle="1" w:styleId="FooterEven">
    <w:name w:val="Footer Even"/>
    <w:basedOn w:val="Standaard"/>
    <w:qFormat/>
    <w:rsid w:val="004242C1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2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F3CA1"/>
  </w:style>
  <w:style w:type="character" w:styleId="Hyperlink">
    <w:name w:val="Hyperlink"/>
    <w:basedOn w:val="Standaardalinea-lettertype"/>
    <w:uiPriority w:val="99"/>
    <w:semiHidden/>
    <w:unhideWhenUsed/>
    <w:rsid w:val="00EF3CA1"/>
    <w:rPr>
      <w:color w:val="0000FF"/>
      <w:u w:val="single"/>
    </w:rPr>
  </w:style>
  <w:style w:type="paragraph" w:customStyle="1" w:styleId="Titel1">
    <w:name w:val="Titel1"/>
    <w:basedOn w:val="Standaard"/>
    <w:rsid w:val="00EF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CA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2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2C1"/>
  </w:style>
  <w:style w:type="paragraph" w:styleId="Voettekst">
    <w:name w:val="footer"/>
    <w:basedOn w:val="Standaard"/>
    <w:link w:val="VoettekstChar"/>
    <w:uiPriority w:val="99"/>
    <w:unhideWhenUsed/>
    <w:rsid w:val="0042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2C1"/>
  </w:style>
  <w:style w:type="paragraph" w:customStyle="1" w:styleId="FooterEven">
    <w:name w:val="Footer Even"/>
    <w:basedOn w:val="Standaard"/>
    <w:qFormat/>
    <w:rsid w:val="004242C1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35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43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44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636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88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28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62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890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16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39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99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296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57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26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19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40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668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43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74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FAF6-8101-49A7-9465-B2550A6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Kraamzorg Tilly</cp:lastModifiedBy>
  <cp:revision>6</cp:revision>
  <dcterms:created xsi:type="dcterms:W3CDTF">2012-09-22T09:28:00Z</dcterms:created>
  <dcterms:modified xsi:type="dcterms:W3CDTF">2015-09-01T14:33:00Z</dcterms:modified>
</cp:coreProperties>
</file>